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bf76552ab74be9" /><Relationship Type="http://schemas.openxmlformats.org/package/2006/relationships/metadata/core-properties" Target="/package/services/metadata/core-properties/e6ea3597aeea4c479635559323b132cd.psmdcp" Id="Rba194ee849f74dd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t xml:space="preserve">:::tabs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7cf686a2de0c4611"/>
      <w:footerReference xmlns:r="http://schemas.openxmlformats.org/officeDocument/2006/relationships" w:type="default" r:id="R01faff77b7de40e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8130ea635294bd1" /><Relationship Type="http://schemas.openxmlformats.org/officeDocument/2006/relationships/styles" Target="/word/styles.xml" Id="R793676a616064856" /><Relationship Type="http://schemas.openxmlformats.org/officeDocument/2006/relationships/settings" Target="/word/settings.xml" Id="R3ac9fdf65cc54b5a" /><Relationship Type="http://schemas.openxmlformats.org/officeDocument/2006/relationships/header" Target="/word/header1.xml" Id="R7cf686a2de0c4611" /><Relationship Type="http://schemas.openxmlformats.org/officeDocument/2006/relationships/footer" Target="/word/footer1.xml" Id="R01faff77b7de40ea" /></Relationships>
</file>