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b13991482b47e9" /><Relationship Type="http://schemas.openxmlformats.org/package/2006/relationships/metadata/core-properties" Target="/package/services/metadata/core-properties/9dd8ef3bb76141809ad6c4834d1cf62f.psmdcp" Id="Rc2636181210a49f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ad65c900b505484b"/>
      <w:footerReference xmlns:r="http://schemas.openxmlformats.org/officeDocument/2006/relationships" w:type="default" r:id="Rec9f633a069c465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cb59df6149f48a6" /><Relationship Type="http://schemas.openxmlformats.org/officeDocument/2006/relationships/styles" Target="/word/styles.xml" Id="R01a121e06f7d4d3d" /><Relationship Type="http://schemas.openxmlformats.org/officeDocument/2006/relationships/settings" Target="/word/settings.xml" Id="Re49886a23806470a" /><Relationship Type="http://schemas.openxmlformats.org/officeDocument/2006/relationships/header" Target="/word/header1.xml" Id="Rad65c900b505484b" /><Relationship Type="http://schemas.openxmlformats.org/officeDocument/2006/relationships/footer" Target="/word/footer1.xml" Id="Rec9f633a069c4654" /></Relationships>
</file>