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0600c7096f34ea3" /><Relationship Type="http://schemas.openxmlformats.org/package/2006/relationships/metadata/core-properties" Target="/package/services/metadata/core-properties/888f4d9d3e1a42a1a7ac72d3a444c5da.psmdcp" Id="R6777cce49f154f0b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ee22ac7c5a78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Solo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ee22ac7c5a78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Solo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Single tab content body paragraph.</w:t>
      </w:r>
    </w:p>
    <w:sectPr>
      <w:headerReference xmlns:r="http://schemas.openxmlformats.org/officeDocument/2006/relationships" w:type="default" r:id="Rea32344e91a54a35"/>
      <w:footerReference xmlns:r="http://schemas.openxmlformats.org/officeDocument/2006/relationships" w:type="default" r:id="R173f270e269847dd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052d36687cdf4d20" /><Relationship Type="http://schemas.openxmlformats.org/officeDocument/2006/relationships/styles" Target="/word/styles.xml" Id="R8dabf1fb38934382" /><Relationship Type="http://schemas.openxmlformats.org/officeDocument/2006/relationships/settings" Target="/word/settings.xml" Id="R5fd6223959174ee0" /><Relationship Type="http://schemas.openxmlformats.org/officeDocument/2006/relationships/header" Target="/word/header1.xml" Id="Rea32344e91a54a35" /><Relationship Type="http://schemas.openxmlformats.org/officeDocument/2006/relationships/footer" Target="/word/footer1.xml" Id="R173f270e269847dd" /></Relationships>
</file>