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5e91f147994f43" /><Relationship Type="http://schemas.openxmlformats.org/package/2006/relationships/metadata/core-properties" Target="/package/services/metadata/core-properties/e68451da3a1742668f3dfb1cec81d255.psmdcp" Id="R0a85fbbc95844b5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f6bb553461c475e"/>
      <w:footerReference xmlns:r="http://schemas.openxmlformats.org/officeDocument/2006/relationships" w:type="default" r:id="Ra102b1e51bac4af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371f003d8df43ca" /><Relationship Type="http://schemas.openxmlformats.org/officeDocument/2006/relationships/styles" Target="/word/styles.xml" Id="R7bfd49ebd86d4101" /><Relationship Type="http://schemas.openxmlformats.org/officeDocument/2006/relationships/settings" Target="/word/settings.xml" Id="Raedb806db7f74682" /><Relationship Type="http://schemas.openxmlformats.org/officeDocument/2006/relationships/header" Target="/word/header1.xml" Id="R4f6bb553461c475e" /><Relationship Type="http://schemas.openxmlformats.org/officeDocument/2006/relationships/footer" Target="/word/footer1.xml" Id="Ra102b1e51bac4afb" /></Relationships>
</file>