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73de4b09a84083" /><Relationship Type="http://schemas.openxmlformats.org/package/2006/relationships/metadata/core-properties" Target="/package/services/metadata/core-properties/99ae73e2f9844f4793462a24cdf9bcda.psmdcp" Id="R90cf756d30ff462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bd73e693572d4a68"/>
      <w:footerReference xmlns:r="http://schemas.openxmlformats.org/officeDocument/2006/relationships" w:type="default" r:id="Rd293964c8e1c475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18fc0d0b0ed4cc5" /><Relationship Type="http://schemas.openxmlformats.org/officeDocument/2006/relationships/styles" Target="/word/styles.xml" Id="Rba93584f32f541aa" /><Relationship Type="http://schemas.openxmlformats.org/officeDocument/2006/relationships/settings" Target="/word/settings.xml" Id="R26dcba51cfe840b5" /><Relationship Type="http://schemas.openxmlformats.org/officeDocument/2006/relationships/header" Target="/word/header1.xml" Id="Rbd73e693572d4a68" /><Relationship Type="http://schemas.openxmlformats.org/officeDocument/2006/relationships/footer" Target="/word/footer1.xml" Id="Rd293964c8e1c4757" /></Relationships>
</file>