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19c8faf6494627" /><Relationship Type="http://schemas.openxmlformats.org/package/2006/relationships/metadata/core-properties" Target="/package/services/metadata/core-properties/b410a1706fae41db8d33841beea4135b.psmdcp" Id="R943e74ede48f406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3609ae4193a48d4"/>
      <w:footerReference xmlns:r="http://schemas.openxmlformats.org/officeDocument/2006/relationships" w:type="default" r:id="R366fd16f1254463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be130716ad044ca" /><Relationship Type="http://schemas.openxmlformats.org/officeDocument/2006/relationships/styles" Target="/word/styles.xml" Id="Rd1af6f2fe46245ad" /><Relationship Type="http://schemas.openxmlformats.org/officeDocument/2006/relationships/settings" Target="/word/settings.xml" Id="R604de372dcbc46a1" /><Relationship Type="http://schemas.openxmlformats.org/officeDocument/2006/relationships/header" Target="/word/header1.xml" Id="R53609ae4193a48d4" /><Relationship Type="http://schemas.openxmlformats.org/officeDocument/2006/relationships/footer" Target="/word/footer1.xml" Id="R366fd16f12544635" /></Relationships>
</file>