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a89d5599f1412c" /><Relationship Type="http://schemas.openxmlformats.org/package/2006/relationships/metadata/core-properties" Target="/package/services/metadata/core-properties/38690cc2bd2543f0a710c7709661130c.psmdcp" Id="R5b1caa13f48b47c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926e0fd053904302"/>
      <w:footerReference xmlns:r="http://schemas.openxmlformats.org/officeDocument/2006/relationships" w:type="default" r:id="R37465bf2b841444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de98628876d4796" /><Relationship Type="http://schemas.openxmlformats.org/officeDocument/2006/relationships/styles" Target="/word/styles.xml" Id="R7f759ebdb4bf4d6f" /><Relationship Type="http://schemas.openxmlformats.org/officeDocument/2006/relationships/settings" Target="/word/settings.xml" Id="R118eb81672de4be9" /><Relationship Type="http://schemas.openxmlformats.org/officeDocument/2006/relationships/header" Target="/word/header1.xml" Id="R926e0fd053904302" /><Relationship Type="http://schemas.openxmlformats.org/officeDocument/2006/relationships/footer" Target="/word/footer1.xml" Id="R37465bf2b8414442" /></Relationships>
</file>