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be2bfbd2e7a41db" /><Relationship Type="http://schemas.openxmlformats.org/package/2006/relationships/metadata/core-properties" Target="/package/services/metadata/core-properties/cd9a7fed9ecb46cab45fb906ebb9cb13.psmdcp" Id="R47862079cadf46f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c8924b9d326f4c81"/>
      <w:footerReference xmlns:r="http://schemas.openxmlformats.org/officeDocument/2006/relationships" w:type="default" r:id="R9a36b31b0d6243e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b9deb1863bc4f5b" /><Relationship Type="http://schemas.openxmlformats.org/officeDocument/2006/relationships/styles" Target="/word/styles.xml" Id="Raa4a16790b234b05" /><Relationship Type="http://schemas.openxmlformats.org/officeDocument/2006/relationships/settings" Target="/word/settings.xml" Id="R46e326fa09004b29" /><Relationship Type="http://schemas.openxmlformats.org/officeDocument/2006/relationships/header" Target="/word/header1.xml" Id="Rc8924b9d326f4c81" /><Relationship Type="http://schemas.openxmlformats.org/officeDocument/2006/relationships/footer" Target="/word/footer1.xml" Id="R9a36b31b0d6243e2" /></Relationships>
</file>