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17ec09564a84d62" /><Relationship Type="http://schemas.openxmlformats.org/package/2006/relationships/metadata/core-properties" Target="/package/services/metadata/core-properties/18a93aade270415cab8479136a4a5ce6.psmdcp" Id="R5adea062722b4e9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06be2f907ff1405a"/>
      <w:footerReference xmlns:r="http://schemas.openxmlformats.org/officeDocument/2006/relationships" w:type="default" r:id="Rbe43312d9b1b49b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1df94bf50274fee" /><Relationship Type="http://schemas.openxmlformats.org/officeDocument/2006/relationships/styles" Target="/word/styles.xml" Id="Rb06858a301ef43a1" /><Relationship Type="http://schemas.openxmlformats.org/officeDocument/2006/relationships/settings" Target="/word/settings.xml" Id="R87e705d85daa433d" /><Relationship Type="http://schemas.openxmlformats.org/officeDocument/2006/relationships/header" Target="/word/header1.xml" Id="R06be2f907ff1405a" /><Relationship Type="http://schemas.openxmlformats.org/officeDocument/2006/relationships/footer" Target="/word/footer1.xml" Id="Rbe43312d9b1b49b2" /></Relationships>
</file>