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5ec57d9821c4f05" /><Relationship Type="http://schemas.openxmlformats.org/package/2006/relationships/metadata/core-properties" Target="/package/services/metadata/core-properties/a8d50ee796eb4a00a7bef2ef4dafd39a.psmdcp" Id="Rf9f8fc6c91b5452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06e90ce449d34996"/>
      <w:footerReference xmlns:r="http://schemas.openxmlformats.org/officeDocument/2006/relationships" w:type="default" r:id="R91ca50661dd74dd5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ea4fec9753640b8" /><Relationship Type="http://schemas.openxmlformats.org/officeDocument/2006/relationships/styles" Target="/word/styles.xml" Id="R74e27e95b33b429e" /><Relationship Type="http://schemas.openxmlformats.org/officeDocument/2006/relationships/settings" Target="/word/settings.xml" Id="R8c36953bab9f4684" /><Relationship Type="http://schemas.openxmlformats.org/officeDocument/2006/relationships/header" Target="/word/header1.xml" Id="R06e90ce449d34996" /><Relationship Type="http://schemas.openxmlformats.org/officeDocument/2006/relationships/footer" Target="/word/footer1.xml" Id="R91ca50661dd74dd5" /></Relationships>
</file>