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fb04084bf9459b" /><Relationship Type="http://schemas.openxmlformats.org/package/2006/relationships/metadata/core-properties" Target="/package/services/metadata/core-properties/2e0ca9b02a734548b9690618c28768e6.psmdcp" Id="Rbb8c21864fcc45b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f7509b7f596f4849"/>
      <w:footerReference xmlns:r="http://schemas.openxmlformats.org/officeDocument/2006/relationships" w:type="default" r:id="R255449c21af141b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d0e5265d210488b" /><Relationship Type="http://schemas.openxmlformats.org/officeDocument/2006/relationships/styles" Target="/word/styles.xml" Id="R3fc06dd428554f93" /><Relationship Type="http://schemas.openxmlformats.org/officeDocument/2006/relationships/settings" Target="/word/settings.xml" Id="R0179808b995941e4" /><Relationship Type="http://schemas.openxmlformats.org/officeDocument/2006/relationships/header" Target="/word/header1.xml" Id="Rf7509b7f596f4849" /><Relationship Type="http://schemas.openxmlformats.org/officeDocument/2006/relationships/footer" Target="/word/footer1.xml" Id="R255449c21af141ba" /></Relationships>
</file>