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f5ac4585d0d418a" /><Relationship Type="http://schemas.openxmlformats.org/package/2006/relationships/metadata/core-properties" Target="/package/services/metadata/core-properties/363efd14dd754bcea399270317c93a2a.psmdcp" Id="R2f4240e5e29d476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a5774a0844424105"/>
      <w:footerReference xmlns:r="http://schemas.openxmlformats.org/officeDocument/2006/relationships" w:type="default" r:id="Rd9d1edbc0dfe440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1483f1631f944ad" /><Relationship Type="http://schemas.openxmlformats.org/officeDocument/2006/relationships/styles" Target="/word/styles.xml" Id="R0bb7673911e44a9f" /><Relationship Type="http://schemas.openxmlformats.org/officeDocument/2006/relationships/settings" Target="/word/settings.xml" Id="R898fa27633734628" /><Relationship Type="http://schemas.openxmlformats.org/officeDocument/2006/relationships/header" Target="/word/header1.xml" Id="Ra5774a0844424105" /><Relationship Type="http://schemas.openxmlformats.org/officeDocument/2006/relationships/footer" Target="/word/footer1.xml" Id="Rd9d1edbc0dfe4408" /></Relationships>
</file>