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eb2ef332514a21" /><Relationship Type="http://schemas.openxmlformats.org/package/2006/relationships/metadata/core-properties" Target="/package/services/metadata/core-properties/7fc3a3b4bb0043bfa87b4eb064d2bb25.psmdcp" Id="R20cf74993d9a4608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4fd9a401c0574452"/>
      <w:footerReference xmlns:r="http://schemas.openxmlformats.org/officeDocument/2006/relationships" w:type="default" r:id="Rd84d9681417141a6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a7f191c095447ea" /><Relationship Type="http://schemas.openxmlformats.org/officeDocument/2006/relationships/styles" Target="/word/styles.xml" Id="R43752bbdf64340b6" /><Relationship Type="http://schemas.openxmlformats.org/officeDocument/2006/relationships/settings" Target="/word/settings.xml" Id="Rb4e90861387348c1" /><Relationship Type="http://schemas.openxmlformats.org/officeDocument/2006/relationships/header" Target="/word/header1.xml" Id="R4fd9a401c0574452" /><Relationship Type="http://schemas.openxmlformats.org/officeDocument/2006/relationships/footer" Target="/word/footer1.xml" Id="Rd84d9681417141a6" /></Relationships>
</file>