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f83cb70cf25428f" /><Relationship Type="http://schemas.openxmlformats.org/package/2006/relationships/metadata/core-properties" Target="/package/services/metadata/core-properties/93ff64702a0a4335a2cc669f573dfb83.psmdcp" Id="Rb86371cc45e244c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9a5ec4eaefb14f1f"/>
      <w:footerReference xmlns:r="http://schemas.openxmlformats.org/officeDocument/2006/relationships" w:type="default" r:id="Rbd6daf881e4345a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368603a90534ccf" /><Relationship Type="http://schemas.openxmlformats.org/officeDocument/2006/relationships/styles" Target="/word/styles.xml" Id="Rb21463c7cf0a4343" /><Relationship Type="http://schemas.openxmlformats.org/officeDocument/2006/relationships/settings" Target="/word/settings.xml" Id="Rb3b92eda38de4286" /><Relationship Type="http://schemas.openxmlformats.org/officeDocument/2006/relationships/header" Target="/word/header1.xml" Id="R9a5ec4eaefb14f1f" /><Relationship Type="http://schemas.openxmlformats.org/officeDocument/2006/relationships/footer" Target="/word/footer1.xml" Id="Rbd6daf881e4345a7" /></Relationships>
</file>