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cb1486ced904e51" /><Relationship Type="http://schemas.openxmlformats.org/package/2006/relationships/metadata/core-properties" Target="/package/services/metadata/core-properties/1e505a15f6e34d338c1102e5838e4e7c.psmdcp" Id="R4754cfe6a68948e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72a7bfe906744d37"/>
      <w:footerReference xmlns:r="http://schemas.openxmlformats.org/officeDocument/2006/relationships" w:type="default" r:id="Rb906ee546d3a491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cb50535d62a4e39" /><Relationship Type="http://schemas.openxmlformats.org/officeDocument/2006/relationships/styles" Target="/word/styles.xml" Id="R8fdf1ba5c8b04d57" /><Relationship Type="http://schemas.openxmlformats.org/officeDocument/2006/relationships/settings" Target="/word/settings.xml" Id="R62e8bcde55354771" /><Relationship Type="http://schemas.openxmlformats.org/officeDocument/2006/relationships/header" Target="/word/header1.xml" Id="R72a7bfe906744d37" /><Relationship Type="http://schemas.openxmlformats.org/officeDocument/2006/relationships/footer" Target="/word/footer1.xml" Id="Rb906ee546d3a4916" /></Relationships>
</file>