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1450f06e544218" /><Relationship Type="http://schemas.openxmlformats.org/package/2006/relationships/metadata/core-properties" Target="/package/services/metadata/core-properties/b59be23ff4b149589cb46115ca1d2144.psmdcp" Id="Rf7d10057d48f4d9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69f5c56e7d314326"/>
      <w:footerReference xmlns:r="http://schemas.openxmlformats.org/officeDocument/2006/relationships" w:type="default" r:id="R53be67cbc825424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1e5146c1a0546dc" /><Relationship Type="http://schemas.openxmlformats.org/officeDocument/2006/relationships/styles" Target="/word/styles.xml" Id="R63415a5bd9d04429" /><Relationship Type="http://schemas.openxmlformats.org/officeDocument/2006/relationships/settings" Target="/word/settings.xml" Id="Rfc4fba3226f64a82" /><Relationship Type="http://schemas.openxmlformats.org/officeDocument/2006/relationships/header" Target="/word/header1.xml" Id="R69f5c56e7d314326" /><Relationship Type="http://schemas.openxmlformats.org/officeDocument/2006/relationships/footer" Target="/word/footer1.xml" Id="R53be67cbc825424f" /></Relationships>
</file>