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7f0f4c11f74ed2" /><Relationship Type="http://schemas.openxmlformats.org/package/2006/relationships/metadata/core-properties" Target="/package/services/metadata/core-properties/26281e5aaea941b3a129954e1dae7e14.psmdcp" Id="R3ea87ebd050b4533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8a6f9113723943f3"/>
      <w:footerReference xmlns:r="http://schemas.openxmlformats.org/officeDocument/2006/relationships" w:type="default" r:id="R94293901c2e44a9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936d69e7a20481f" /><Relationship Type="http://schemas.openxmlformats.org/officeDocument/2006/relationships/styles" Target="/word/styles.xml" Id="R685fa346d8ea4360" /><Relationship Type="http://schemas.openxmlformats.org/officeDocument/2006/relationships/settings" Target="/word/settings.xml" Id="R1ed10bfad9004c02" /><Relationship Type="http://schemas.openxmlformats.org/officeDocument/2006/relationships/header" Target="/word/header1.xml" Id="R8a6f9113723943f3" /><Relationship Type="http://schemas.openxmlformats.org/officeDocument/2006/relationships/footer" Target="/word/footer1.xml" Id="R94293901c2e44a97" /></Relationships>
</file>