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4354d19ebd4f81" /><Relationship Type="http://schemas.openxmlformats.org/package/2006/relationships/metadata/core-properties" Target="/package/services/metadata/core-properties/c18d9dce0d0e4ea9a89bfbc5d6092c3c.psmdcp" Id="Rbecbf297c3a0427e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947d023ce37e40f2"/>
      <w:footerReference xmlns:r="http://schemas.openxmlformats.org/officeDocument/2006/relationships" w:type="default" r:id="R98799caf5eaf4e90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2efe641ae404048" /><Relationship Type="http://schemas.openxmlformats.org/officeDocument/2006/relationships/styles" Target="/word/styles.xml" Id="R052c36f120a44af5" /><Relationship Type="http://schemas.openxmlformats.org/officeDocument/2006/relationships/settings" Target="/word/settings.xml" Id="Rf6dba56de89a4570" /><Relationship Type="http://schemas.openxmlformats.org/officeDocument/2006/relationships/header" Target="/word/header1.xml" Id="R947d023ce37e40f2" /><Relationship Type="http://schemas.openxmlformats.org/officeDocument/2006/relationships/footer" Target="/word/footer1.xml" Id="R98799caf5eaf4e90" /></Relationships>
</file>