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e9c21e16a24309" /><Relationship Type="http://schemas.openxmlformats.org/package/2006/relationships/metadata/core-properties" Target="/package/services/metadata/core-properties/795dbf9f9a084ad7add588540f5193c8.psmdcp" Id="R15a5609b1cc04bc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d484583e9774144"/>
      <w:footerReference xmlns:r="http://schemas.openxmlformats.org/officeDocument/2006/relationships" w:type="default" r:id="R9a1a8c87ddce4b3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f5973a69d1745fc" /><Relationship Type="http://schemas.openxmlformats.org/officeDocument/2006/relationships/styles" Target="/word/styles.xml" Id="Rdfd8a0a8c92645df" /><Relationship Type="http://schemas.openxmlformats.org/officeDocument/2006/relationships/settings" Target="/word/settings.xml" Id="R8ae6bc817b224f14" /><Relationship Type="http://schemas.openxmlformats.org/officeDocument/2006/relationships/header" Target="/word/header1.xml" Id="R8d484583e9774144" /><Relationship Type="http://schemas.openxmlformats.org/officeDocument/2006/relationships/footer" Target="/word/footer1.xml" Id="R9a1a8c87ddce4b39" /></Relationships>
</file>