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57cacebac0448d" /><Relationship Type="http://schemas.openxmlformats.org/package/2006/relationships/metadata/core-properties" Target="/package/services/metadata/core-properties/7ace5ad3f6fe44c9a5d0aff75fec91c4.psmdcp" Id="Re2e5c85e2d984c4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7e4baddebb64751"/>
      <w:footerReference xmlns:r="http://schemas.openxmlformats.org/officeDocument/2006/relationships" w:type="default" r:id="R631213c54a0d4f2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3173f499a6244d2" /><Relationship Type="http://schemas.openxmlformats.org/officeDocument/2006/relationships/styles" Target="/word/styles.xml" Id="R19658abcb59043ab" /><Relationship Type="http://schemas.openxmlformats.org/officeDocument/2006/relationships/settings" Target="/word/settings.xml" Id="R23ef758c64a54e66" /><Relationship Type="http://schemas.openxmlformats.org/officeDocument/2006/relationships/header" Target="/word/header1.xml" Id="R87e4baddebb64751" /><Relationship Type="http://schemas.openxmlformats.org/officeDocument/2006/relationships/footer" Target="/word/footer1.xml" Id="R631213c54a0d4f24" /></Relationships>
</file>