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bb08bb500df4445" /><Relationship Type="http://schemas.openxmlformats.org/package/2006/relationships/metadata/core-properties" Target="/package/services/metadata/core-properties/86230dc899a84b31a4cbc01c2e8d8408.psmdcp" Id="R731a9c18e682464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58ee119443b84a20"/>
      <w:footerReference xmlns:r="http://schemas.openxmlformats.org/officeDocument/2006/relationships" w:type="default" r:id="R4d3e9d00d3e34bc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91bad192bcf40b1" /><Relationship Type="http://schemas.openxmlformats.org/officeDocument/2006/relationships/styles" Target="/word/styles.xml" Id="Rb460ff44740a4d02" /><Relationship Type="http://schemas.openxmlformats.org/officeDocument/2006/relationships/settings" Target="/word/settings.xml" Id="R40f20a4e8fac495e" /><Relationship Type="http://schemas.openxmlformats.org/officeDocument/2006/relationships/header" Target="/word/header1.xml" Id="R58ee119443b84a20" /><Relationship Type="http://schemas.openxmlformats.org/officeDocument/2006/relationships/footer" Target="/word/footer1.xml" Id="R4d3e9d00d3e34bc4" /></Relationships>
</file>