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942bffb2de4f31" /><Relationship Type="http://schemas.openxmlformats.org/package/2006/relationships/metadata/core-properties" Target="/package/services/metadata/core-properties/445753da8ef74525bc3e94c3d9555f0a.psmdcp" Id="Rcedd92851b5d449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cfc17d6f32d4b2a"/>
      <w:footerReference xmlns:r="http://schemas.openxmlformats.org/officeDocument/2006/relationships" w:type="default" r:id="Raa183ef96368444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67768d818c954190" /><Relationship Type="http://schemas.openxmlformats.org/officeDocument/2006/relationships/styles" Target="/word/styles.xml" Id="Rd1929f902d994c1a" /><Relationship Type="http://schemas.openxmlformats.org/officeDocument/2006/relationships/settings" Target="/word/settings.xml" Id="Rdf8b7132be584463" /><Relationship Type="http://schemas.openxmlformats.org/officeDocument/2006/relationships/header" Target="/word/header1.xml" Id="Rdcfc17d6f32d4b2a" /><Relationship Type="http://schemas.openxmlformats.org/officeDocument/2006/relationships/footer" Target="/word/footer1.xml" Id="Raa183ef96368444b" /></Relationships>
</file>