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333df19876943ec" /><Relationship Type="http://schemas.openxmlformats.org/package/2006/relationships/metadata/core-properties" Target="/package/services/metadata/core-properties/31fbaf47b99f4aa6b57481153a8464dc.psmdcp" Id="Ra9804b16bcb1483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702f200a6d4c47b5"/>
      <w:footerReference xmlns:r="http://schemas.openxmlformats.org/officeDocument/2006/relationships" w:type="default" r:id="R9851fc42bbe8438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ec3e18c99814e6c" /><Relationship Type="http://schemas.openxmlformats.org/officeDocument/2006/relationships/styles" Target="/word/styles.xml" Id="Rb460f7f9a4f1457c" /><Relationship Type="http://schemas.openxmlformats.org/officeDocument/2006/relationships/settings" Target="/word/settings.xml" Id="R8f4c959887544166" /><Relationship Type="http://schemas.openxmlformats.org/officeDocument/2006/relationships/header" Target="/word/header1.xml" Id="R702f200a6d4c47b5" /><Relationship Type="http://schemas.openxmlformats.org/officeDocument/2006/relationships/footer" Target="/word/footer1.xml" Id="R9851fc42bbe84384" /></Relationships>
</file>