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1b5bc7463054f3e" /><Relationship Type="http://schemas.openxmlformats.org/package/2006/relationships/metadata/core-properties" Target="/package/services/metadata/core-properties/30f337032c564925bbfd76314c88e1a5.psmdcp" Id="Rc43523f28d99419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3277f26a60944ba"/>
      <w:footerReference xmlns:r="http://schemas.openxmlformats.org/officeDocument/2006/relationships" w:type="default" r:id="R2386333e2094474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247404eaaf4407d" /><Relationship Type="http://schemas.openxmlformats.org/officeDocument/2006/relationships/styles" Target="/word/styles.xml" Id="R7f3ec36334104a4c" /><Relationship Type="http://schemas.openxmlformats.org/officeDocument/2006/relationships/settings" Target="/word/settings.xml" Id="R595044130e2e4790" /><Relationship Type="http://schemas.openxmlformats.org/officeDocument/2006/relationships/header" Target="/word/header1.xml" Id="Rb3277f26a60944ba" /><Relationship Type="http://schemas.openxmlformats.org/officeDocument/2006/relationships/footer" Target="/word/footer1.xml" Id="R2386333e2094474f" /></Relationships>
</file>