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42ba7a05a94589" /><Relationship Type="http://schemas.openxmlformats.org/package/2006/relationships/metadata/core-properties" Target="/package/services/metadata/core-properties/c28534b3d61f4951b9c5f65cd40bea3f.psmdcp" Id="R67ca32c0415a4b9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d363c1f0ecc4913"/>
      <w:footerReference xmlns:r="http://schemas.openxmlformats.org/officeDocument/2006/relationships" w:type="default" r:id="Ra68e114a1e2a4ac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cfc91ced8fd4674" /><Relationship Type="http://schemas.openxmlformats.org/officeDocument/2006/relationships/styles" Target="/word/styles.xml" Id="R93ac1ef4a39c4e44" /><Relationship Type="http://schemas.openxmlformats.org/officeDocument/2006/relationships/settings" Target="/word/settings.xml" Id="R3efb65a3c9104cd4" /><Relationship Type="http://schemas.openxmlformats.org/officeDocument/2006/relationships/header" Target="/word/header1.xml" Id="Rbd363c1f0ecc4913" /><Relationship Type="http://schemas.openxmlformats.org/officeDocument/2006/relationships/footer" Target="/word/footer1.xml" Id="Ra68e114a1e2a4ac8" /></Relationships>
</file>