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6c309fb67d345d5" /><Relationship Type="http://schemas.openxmlformats.org/package/2006/relationships/metadata/core-properties" Target="/package/services/metadata/core-properties/4edd5f45b0a143c09aa1c7c3be7a4755.psmdcp" Id="R218a84336eae4b4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8336744246a4432"/>
      <w:footerReference xmlns:r="http://schemas.openxmlformats.org/officeDocument/2006/relationships" w:type="default" r:id="R7dc05fb775884323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4df9a5e3a9d4779" /><Relationship Type="http://schemas.openxmlformats.org/officeDocument/2006/relationships/styles" Target="/word/styles.xml" Id="R7a3300f0c88f4df5" /><Relationship Type="http://schemas.openxmlformats.org/officeDocument/2006/relationships/settings" Target="/word/settings.xml" Id="Rb75689703d0b48d2" /><Relationship Type="http://schemas.openxmlformats.org/officeDocument/2006/relationships/header" Target="/word/header1.xml" Id="R68336744246a4432" /><Relationship Type="http://schemas.openxmlformats.org/officeDocument/2006/relationships/footer" Target="/word/footer1.xml" Id="R7dc05fb775884323" /></Relationships>
</file>