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fc817df8092448f" /><Relationship Type="http://schemas.openxmlformats.org/package/2006/relationships/metadata/core-properties" Target="/package/services/metadata/core-properties/44ab106933194283ba938246ba0f884e.psmdcp" Id="R8712bf68cfb64e1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84394c6a6c03407e"/>
      <w:footerReference xmlns:r="http://schemas.openxmlformats.org/officeDocument/2006/relationships" w:type="default" r:id="R33b186b9897a41ee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a9e1e3bc8354108" /><Relationship Type="http://schemas.openxmlformats.org/officeDocument/2006/relationships/styles" Target="/word/styles.xml" Id="R5a49209e67304c57" /><Relationship Type="http://schemas.openxmlformats.org/officeDocument/2006/relationships/settings" Target="/word/settings.xml" Id="R18309368a21a4a55" /><Relationship Type="http://schemas.openxmlformats.org/officeDocument/2006/relationships/header" Target="/word/header1.xml" Id="R84394c6a6c03407e" /><Relationship Type="http://schemas.openxmlformats.org/officeDocument/2006/relationships/footer" Target="/word/footer1.xml" Id="R33b186b9897a41ee" /></Relationships>
</file>