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4b8521f76d4c3d" /><Relationship Type="http://schemas.openxmlformats.org/package/2006/relationships/metadata/core-properties" Target="/package/services/metadata/core-properties/235a2b0e320648fe929374c3ceb5dca0.psmdcp" Id="Ra95737e143bc4f4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4759ad8aa3054cec"/>
      <w:footerReference xmlns:r="http://schemas.openxmlformats.org/officeDocument/2006/relationships" w:type="default" r:id="R742f55be51484bb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780a692c9df8480f" /><Relationship Type="http://schemas.openxmlformats.org/officeDocument/2006/relationships/styles" Target="/word/styles.xml" Id="R645471867adf4b05" /><Relationship Type="http://schemas.openxmlformats.org/officeDocument/2006/relationships/settings" Target="/word/settings.xml" Id="R854a672e0b8849e4" /><Relationship Type="http://schemas.openxmlformats.org/officeDocument/2006/relationships/header" Target="/word/header1.xml" Id="R4759ad8aa3054cec" /><Relationship Type="http://schemas.openxmlformats.org/officeDocument/2006/relationships/footer" Target="/word/footer1.xml" Id="R742f55be51484bb8" /></Relationships>
</file>