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76710cd4c94427b" /><Relationship Type="http://schemas.openxmlformats.org/package/2006/relationships/metadata/core-properties" Target="/package/services/metadata/core-properties/77707c59b4ea4615bfb7723ec4cf8107.psmdcp" Id="R6a3fcc053cd540a7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marksmith_native_collapsible_togg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Native Collapsible Toggle Feature Demo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document demonstrates native Word accordion toggle containers.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Database Connection Settings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 primary database connection string is configured via environment variables.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aption w:val="Table exported from Markdown"/>
        <w:tblDescription w:val="Table exported from Markdown by MarkSmith"/>
      </w:tblPr>
      <w:tblGrid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Property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b/>
                <w:color w:val="1b1f23"/>
              </w:rPr>
              <w:t xml:space="preserve">Value</w:t>
            </w:r>
          </w:p>
        </w:tc>
      </w:tr>
      <w:tr>
        <w:trPr>
          <w:cantSplit/>
        </w:trPr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Host</w:t>
            </w:r>
          </w:p>
        </w:tc>
        <w:tc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db.internal.net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Port</w:t>
            </w:r>
          </w:p>
        </w:tc>
        <w:tc>
          <w:tcPr>
            <w:shd w:val="clear" w:color="auto" w:fill="F6F8FA"/>
          </w:tcPr>
          <w:p>
            <w:r>
              <w:rPr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  <w:color w:val="1b1f23"/>
              </w:rPr>
              <w:t xml:space="preserve">5432</w:t>
            </w:r>
          </w:p>
        </w:tc>
      </w:tr>
    </w:tbl>
    <w:p>
      <w:pPr>
        <w:spacing w:before="0" w:after="0"/>
        <w:rPr>
          <w:sz w:val="8"/>
        </w:rPr>
      </w:pPr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6F8FA"/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</w:t>
            </w:r>
            <w:r>
              <w:rPr>
                <w:b/>
                <w:color w:val="0969DA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Ensure SSL mode is set to Require in production environments.</w:t>
            </w:r>
          </w:p>
        </w:tc>
      </w:tr>
    </w:tbl>
    <w:p>
      <w:pPr>
        <w:spacing w:before="0" w:after="0"/>
        <w:rPr>
          <w:sz w:val="8"/>
        </w:rPr>
      </w:pP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Troubleshooting Guide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If connection timeouts occur: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Verify security group rules.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Check network latency.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0000FF"/>
        </w:rPr>
        <w:t xml:space="preserve">ping db.</w:t>
      </w:r>
      <w:r>
        <w:rPr>
          <w:rFonts w:ascii="Consolas" w:hAnsi="Consolas"/>
          <w:noProof/>
          <w:color w:val="24292E"/>
        </w:rPr>
        <w:t xml:space="preserve">internal.net</w:t>
      </w:r>
    </w:p>
    <w:p>
      <w:pPr>
        <w:outlineLvl w:val="8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Legacy HTML Details Section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collapsible section was created using standard HTML details/summary syntax.</w:t>
      </w:r>
    </w:p>
    <w:sectPr>
      <w:headerReference xmlns:r="http://schemas.openxmlformats.org/officeDocument/2006/relationships" w:type="default" r:id="R95b97e6725634c25"/>
      <w:footerReference xmlns:r="http://schemas.openxmlformats.org/officeDocument/2006/relationships" w:type="default" r:id="R1c8174ff35da4047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Marksmith Native Collapsible Toggle Feature Demo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81734320a6543b4" /><Relationship Type="http://schemas.openxmlformats.org/officeDocument/2006/relationships/styles" Target="/word/styles.xml" Id="R786a2d26266446fc" /><Relationship Type="http://schemas.openxmlformats.org/officeDocument/2006/relationships/settings" Target="/word/settings.xml" Id="Rc35ad94ed2bb4ff9" /><Relationship Type="http://schemas.openxmlformats.org/officeDocument/2006/relationships/header" Target="/word/header1.xml" Id="R95b97e6725634c25" /><Relationship Type="http://schemas.openxmlformats.org/officeDocument/2006/relationships/footer" Target="/word/footer1.xml" Id="R1c8174ff35da4047" /></Relationships>
</file>