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7c7e4b4325c4104" /><Relationship Type="http://schemas.openxmlformats.org/package/2006/relationships/metadata/core-properties" Target="/package/services/metadata/core-properties/8930482f31ee4903a73afa9491d9c79f.psmdcp" Id="Rfc0e7b90653f4d9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34bad93eba09411e"/>
      <w:footerReference xmlns:r="http://schemas.openxmlformats.org/officeDocument/2006/relationships" w:type="default" r:id="R4439adb82ddf428b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edff0080a694ced" /><Relationship Type="http://schemas.openxmlformats.org/officeDocument/2006/relationships/styles" Target="/word/styles.xml" Id="R3825b97993864bf3" /><Relationship Type="http://schemas.openxmlformats.org/officeDocument/2006/relationships/settings" Target="/word/settings.xml" Id="R662eaf0940e84d97" /><Relationship Type="http://schemas.openxmlformats.org/officeDocument/2006/relationships/header" Target="/word/header1.xml" Id="R34bad93eba09411e" /><Relationship Type="http://schemas.openxmlformats.org/officeDocument/2006/relationships/footer" Target="/word/footer1.xml" Id="R4439adb82ddf428b" /></Relationships>
</file>