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0e592dfa214416" /><Relationship Type="http://schemas.openxmlformats.org/package/2006/relationships/metadata/core-properties" Target="/package/services/metadata/core-properties/2ea473fad56a4535adcff56e6c75c609.psmdcp" Id="Rfc29deb788f14dc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1819005e40446cd"/>
      <w:footerReference xmlns:r="http://schemas.openxmlformats.org/officeDocument/2006/relationships" w:type="default" r:id="Rbe97e70a949f4fe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63eb8a5af7f4838" /><Relationship Type="http://schemas.openxmlformats.org/officeDocument/2006/relationships/styles" Target="/word/styles.xml" Id="Rb2e736006c7c4420" /><Relationship Type="http://schemas.openxmlformats.org/officeDocument/2006/relationships/settings" Target="/word/settings.xml" Id="R26198d02c07b4b3a" /><Relationship Type="http://schemas.openxmlformats.org/officeDocument/2006/relationships/header" Target="/word/header1.xml" Id="R81819005e40446cd" /><Relationship Type="http://schemas.openxmlformats.org/officeDocument/2006/relationships/footer" Target="/word/footer1.xml" Id="Rbe97e70a949f4fe6" /></Relationships>
</file>