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f09e5f89984816" /><Relationship Type="http://schemas.openxmlformats.org/package/2006/relationships/metadata/core-properties" Target="/package/services/metadata/core-properties/f703ec0bbc144fae863af677eb65b7a7.psmdcp" Id="R2de9718cb15341b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33690fcdc7e74541"/>
      <w:footerReference xmlns:r="http://schemas.openxmlformats.org/officeDocument/2006/relationships" w:type="default" r:id="R37ef90dc96c3499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02f9d068db649ae" /><Relationship Type="http://schemas.openxmlformats.org/officeDocument/2006/relationships/styles" Target="/word/styles.xml" Id="Refbd7fd685cf4cb6" /><Relationship Type="http://schemas.openxmlformats.org/officeDocument/2006/relationships/settings" Target="/word/settings.xml" Id="Re5464a262d614ba7" /><Relationship Type="http://schemas.openxmlformats.org/officeDocument/2006/relationships/header" Target="/word/header1.xml" Id="R33690fcdc7e74541" /><Relationship Type="http://schemas.openxmlformats.org/officeDocument/2006/relationships/footer" Target="/word/footer1.xml" Id="R37ef90dc96c34994" /></Relationships>
</file>