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83e518d24e48b5" /><Relationship Type="http://schemas.openxmlformats.org/package/2006/relationships/metadata/core-properties" Target="/package/services/metadata/core-properties/8ba7196411d04c5885b7dc94fb55670c.psmdcp" Id="R0284967f3fa340b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26754be67fde4199"/>
      <w:footerReference xmlns:r="http://schemas.openxmlformats.org/officeDocument/2006/relationships" w:type="default" r:id="Re34a8527df054986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77b9686af0c4249" /><Relationship Type="http://schemas.openxmlformats.org/officeDocument/2006/relationships/styles" Target="/word/styles.xml" Id="R7638ecf0fdd14cc7" /><Relationship Type="http://schemas.openxmlformats.org/officeDocument/2006/relationships/settings" Target="/word/settings.xml" Id="R17f0f4b85c5744e3" /><Relationship Type="http://schemas.openxmlformats.org/officeDocument/2006/relationships/header" Target="/word/header1.xml" Id="R26754be67fde4199" /><Relationship Type="http://schemas.openxmlformats.org/officeDocument/2006/relationships/footer" Target="/word/footer1.xml" Id="Re34a8527df054986" /></Relationships>
</file>