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fa7edc903b4f3d" /><Relationship Type="http://schemas.openxmlformats.org/package/2006/relationships/metadata/core-properties" Target="/package/services/metadata/core-properties/c3b74edc5de1435490259a4a4f989f03.psmdcp" Id="Rd64d381ac0f44a0a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cf219d7bcec6417c"/>
      <w:footerReference xmlns:r="http://schemas.openxmlformats.org/officeDocument/2006/relationships" w:type="default" r:id="R0095a23e61154ca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d4721e4953854f04" /><Relationship Type="http://schemas.openxmlformats.org/officeDocument/2006/relationships/styles" Target="/word/styles.xml" Id="R8561c35176aa48a3" /><Relationship Type="http://schemas.openxmlformats.org/officeDocument/2006/relationships/settings" Target="/word/settings.xml" Id="R801ef1bab29f4414" /><Relationship Type="http://schemas.openxmlformats.org/officeDocument/2006/relationships/header" Target="/word/header1.xml" Id="Rcf219d7bcec6417c" /><Relationship Type="http://schemas.openxmlformats.org/officeDocument/2006/relationships/footer" Target="/word/footer1.xml" Id="R0095a23e61154cae" /></Relationships>
</file>