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2ea766101664884" /><Relationship Type="http://schemas.openxmlformats.org/package/2006/relationships/metadata/core-properties" Target="/package/services/metadata/core-properties/cbc9b3e1b2364099a3bf642fd2c91e7d.psmdcp" Id="R85777229599c412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1c7d04a74404f2e"/>
      <w:footerReference xmlns:r="http://schemas.openxmlformats.org/officeDocument/2006/relationships" w:type="default" r:id="Rf10ebf63b4124dd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bd5799246ed4b9f" /><Relationship Type="http://schemas.openxmlformats.org/officeDocument/2006/relationships/styles" Target="/word/styles.xml" Id="R2032e6a366e34639" /><Relationship Type="http://schemas.openxmlformats.org/officeDocument/2006/relationships/settings" Target="/word/settings.xml" Id="R4d9feac362c247e2" /><Relationship Type="http://schemas.openxmlformats.org/officeDocument/2006/relationships/header" Target="/word/header1.xml" Id="Rd1c7d04a74404f2e" /><Relationship Type="http://schemas.openxmlformats.org/officeDocument/2006/relationships/footer" Target="/word/footer1.xml" Id="Rf10ebf63b4124dd6" /></Relationships>
</file>