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98db9258d68472c" /><Relationship Type="http://schemas.openxmlformats.org/package/2006/relationships/metadata/core-properties" Target="/package/services/metadata/core-properties/863aa940b5634b6cb9c2949237fd9a60.psmdcp" Id="R083ca36a87c04ee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1323f818219408f"/>
      <w:footerReference xmlns:r="http://schemas.openxmlformats.org/officeDocument/2006/relationships" w:type="default" r:id="R9bc5703a95fa47f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ed1b5d88d224f4b" /><Relationship Type="http://schemas.openxmlformats.org/officeDocument/2006/relationships/styles" Target="/word/styles.xml" Id="R4d708113d84c444b" /><Relationship Type="http://schemas.openxmlformats.org/officeDocument/2006/relationships/settings" Target="/word/settings.xml" Id="R50fd1c9a9a4b4331" /><Relationship Type="http://schemas.openxmlformats.org/officeDocument/2006/relationships/header" Target="/word/header1.xml" Id="R61323f818219408f" /><Relationship Type="http://schemas.openxmlformats.org/officeDocument/2006/relationships/footer" Target="/word/footer1.xml" Id="R9bc5703a95fa47fd" /></Relationships>
</file>