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79a14be7d74dcf" /><Relationship Type="http://schemas.openxmlformats.org/package/2006/relationships/metadata/core-properties" Target="/package/services/metadata/core-properties/c2cb26763634491d8133308e02952ab5.psmdcp" Id="Rfeb3b37441ab4e5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95d48fa7bf4d4134"/>
      <w:footerReference xmlns:r="http://schemas.openxmlformats.org/officeDocument/2006/relationships" w:type="default" r:id="R5cd89f9664eb463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ce9fcff294343d1" /><Relationship Type="http://schemas.openxmlformats.org/officeDocument/2006/relationships/styles" Target="/word/styles.xml" Id="Rd6c50bbf75ae4e7c" /><Relationship Type="http://schemas.openxmlformats.org/officeDocument/2006/relationships/settings" Target="/word/settings.xml" Id="R36d3c38d79fb48a9" /><Relationship Type="http://schemas.openxmlformats.org/officeDocument/2006/relationships/header" Target="/word/header1.xml" Id="R95d48fa7bf4d4134" /><Relationship Type="http://schemas.openxmlformats.org/officeDocument/2006/relationships/footer" Target="/word/footer1.xml" Id="R5cd89f9664eb463e" /></Relationships>
</file>