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4bafa1a36643ec" /><Relationship Type="http://schemas.openxmlformats.org/package/2006/relationships/metadata/core-properties" Target="/package/services/metadata/core-properties/f97b303830544cad916c52ac92f5efbd.psmdcp" Id="R044743443b84452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87151e028297408c"/>
      <w:footerReference xmlns:r="http://schemas.openxmlformats.org/officeDocument/2006/relationships" w:type="default" r:id="R385b4873a9824c2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11fe44ad5c34e6a" /><Relationship Type="http://schemas.openxmlformats.org/officeDocument/2006/relationships/styles" Target="/word/styles.xml" Id="Rc103e2a8b0ce4f71" /><Relationship Type="http://schemas.openxmlformats.org/officeDocument/2006/relationships/settings" Target="/word/settings.xml" Id="R9876f6fdfab44198" /><Relationship Type="http://schemas.openxmlformats.org/officeDocument/2006/relationships/header" Target="/word/header1.xml" Id="R87151e028297408c" /><Relationship Type="http://schemas.openxmlformats.org/officeDocument/2006/relationships/footer" Target="/word/footer1.xml" Id="R385b4873a9824c28" /></Relationships>
</file>