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2455f501ce40fe" /><Relationship Type="http://schemas.openxmlformats.org/package/2006/relationships/metadata/core-properties" Target="/package/services/metadata/core-properties/3116aff75dd440c08f041bf6006ebcc8.psmdcp" Id="R02a97ec20d0343d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e1994c1684cf40e1"/>
      <w:footerReference xmlns:r="http://schemas.openxmlformats.org/officeDocument/2006/relationships" w:type="default" r:id="Rcd85973b154c4e11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16b24c292f140d7" /><Relationship Type="http://schemas.openxmlformats.org/officeDocument/2006/relationships/styles" Target="/word/styles.xml" Id="R2467ec3270e947c3" /><Relationship Type="http://schemas.openxmlformats.org/officeDocument/2006/relationships/settings" Target="/word/settings.xml" Id="R1d79a3de72fb4ea0" /><Relationship Type="http://schemas.openxmlformats.org/officeDocument/2006/relationships/header" Target="/word/header1.xml" Id="Re1994c1684cf40e1" /><Relationship Type="http://schemas.openxmlformats.org/officeDocument/2006/relationships/footer" Target="/word/footer1.xml" Id="Rcd85973b154c4e11" /></Relationships>
</file>