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4aa174f9d764e27" /><Relationship Type="http://schemas.openxmlformats.org/package/2006/relationships/metadata/core-properties" Target="/package/services/metadata/core-properties/d5280ec2f5d84bb5bfaaac8b450be689.psmdcp" Id="Rfdf4a998613c4ab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63ece4bbabb441c1"/>
      <w:footerReference xmlns:r="http://schemas.openxmlformats.org/officeDocument/2006/relationships" w:type="default" r:id="R47e5f407a709495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fbf4fe4160943e2" /><Relationship Type="http://schemas.openxmlformats.org/officeDocument/2006/relationships/styles" Target="/word/styles.xml" Id="Rb906ae7584dd4e65" /><Relationship Type="http://schemas.openxmlformats.org/officeDocument/2006/relationships/settings" Target="/word/settings.xml" Id="Rb127e90c18bc431d" /><Relationship Type="http://schemas.openxmlformats.org/officeDocument/2006/relationships/header" Target="/word/header1.xml" Id="R63ece4bbabb441c1" /><Relationship Type="http://schemas.openxmlformats.org/officeDocument/2006/relationships/footer" Target="/word/footer1.xml" Id="R47e5f407a709495a" /></Relationships>
</file>