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eba0e81bb04aef" /><Relationship Type="http://schemas.openxmlformats.org/package/2006/relationships/metadata/core-properties" Target="/package/services/metadata/core-properties/3103b3afbe8d427bac3de649f7a87be0.psmdcp" Id="R97248cad9fbb488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94e5ceb6a2244ac"/>
      <w:footerReference xmlns:r="http://schemas.openxmlformats.org/officeDocument/2006/relationships" w:type="default" r:id="Re9abe7bce2cf4f6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c78d7c56cca46b2" /><Relationship Type="http://schemas.openxmlformats.org/officeDocument/2006/relationships/styles" Target="/word/styles.xml" Id="R8300259bfb314b65" /><Relationship Type="http://schemas.openxmlformats.org/officeDocument/2006/relationships/settings" Target="/word/settings.xml" Id="R1dea197a30bb4d27" /><Relationship Type="http://schemas.openxmlformats.org/officeDocument/2006/relationships/header" Target="/word/header1.xml" Id="R894e5ceb6a2244ac" /><Relationship Type="http://schemas.openxmlformats.org/officeDocument/2006/relationships/footer" Target="/word/footer1.xml" Id="Re9abe7bce2cf4f66" /></Relationships>
</file>