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b7ab219471c4140" /><Relationship Type="http://schemas.openxmlformats.org/package/2006/relationships/metadata/core-properties" Target="/package/services/metadata/core-properties/4897b3bb3181431fab92a1485e3362af.psmdcp" Id="R25e2eb5921aa451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6afa0a7d7cff46e5"/>
      <w:footerReference xmlns:r="http://schemas.openxmlformats.org/officeDocument/2006/relationships" w:type="default" r:id="Rb757e6fcfeaf496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48ed0e4382c54e6d" /><Relationship Type="http://schemas.openxmlformats.org/officeDocument/2006/relationships/styles" Target="/word/styles.xml" Id="R5d21e4bcd903482d" /><Relationship Type="http://schemas.openxmlformats.org/officeDocument/2006/relationships/settings" Target="/word/settings.xml" Id="R0eda97c2ea754893" /><Relationship Type="http://schemas.openxmlformats.org/officeDocument/2006/relationships/header" Target="/word/header1.xml" Id="R6afa0a7d7cff46e5" /><Relationship Type="http://schemas.openxmlformats.org/officeDocument/2006/relationships/footer" Target="/word/footer1.xml" Id="Rb757e6fcfeaf496b" /></Relationships>
</file>