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12a89f00d54dcb" /><Relationship Type="http://schemas.openxmlformats.org/package/2006/relationships/metadata/core-properties" Target="/package/services/metadata/core-properties/5301b42c2ca04544a65f9d1100b181d4.psmdcp" Id="Refa8a34689854f6e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522c9ea19ebd4b66"/>
      <w:footerReference xmlns:r="http://schemas.openxmlformats.org/officeDocument/2006/relationships" w:type="default" r:id="Ra8f07ba4cafd4458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55f159f2b414781" /><Relationship Type="http://schemas.openxmlformats.org/officeDocument/2006/relationships/styles" Target="/word/styles.xml" Id="R443cd241391847d7" /><Relationship Type="http://schemas.openxmlformats.org/officeDocument/2006/relationships/settings" Target="/word/settings.xml" Id="Ra49f02ca99344c6d" /><Relationship Type="http://schemas.openxmlformats.org/officeDocument/2006/relationships/header" Target="/word/header1.xml" Id="R522c9ea19ebd4b66" /><Relationship Type="http://schemas.openxmlformats.org/officeDocument/2006/relationships/footer" Target="/word/footer1.xml" Id="Ra8f07ba4cafd4458" /></Relationships>
</file>