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4f9ae43e8f4783" /><Relationship Type="http://schemas.openxmlformats.org/package/2006/relationships/metadata/core-properties" Target="/package/services/metadata/core-properties/31488094c273434a9b0cab108d0161de.psmdcp" Id="R6a14dea684924e18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82e3a492813a421a"/>
      <w:footerReference xmlns:r="http://schemas.openxmlformats.org/officeDocument/2006/relationships" w:type="default" r:id="R0042d7ba64d7401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dda4bf7b6c14b5c" /><Relationship Type="http://schemas.openxmlformats.org/officeDocument/2006/relationships/styles" Target="/word/styles.xml" Id="R71dcaa26e8f44b14" /><Relationship Type="http://schemas.openxmlformats.org/officeDocument/2006/relationships/settings" Target="/word/settings.xml" Id="Rd3426e91f81842ed" /><Relationship Type="http://schemas.openxmlformats.org/officeDocument/2006/relationships/header" Target="/word/header1.xml" Id="R82e3a492813a421a" /><Relationship Type="http://schemas.openxmlformats.org/officeDocument/2006/relationships/footer" Target="/word/footer1.xml" Id="R0042d7ba64d74010" /></Relationships>
</file>