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9ceba2b0d8d4fa3" /><Relationship Type="http://schemas.openxmlformats.org/package/2006/relationships/metadata/core-properties" Target="/package/services/metadata/core-properties/a1827de1307948a59a9d268110859cbf.psmdcp" Id="R73ef798373fb4f8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6f52641e8ca44810"/>
      <w:footerReference xmlns:r="http://schemas.openxmlformats.org/officeDocument/2006/relationships" w:type="default" r:id="Ra9ec2c4b582a4a7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90456aa74e346b5" /><Relationship Type="http://schemas.openxmlformats.org/officeDocument/2006/relationships/styles" Target="/word/styles.xml" Id="Rbe4c0541d3534e40" /><Relationship Type="http://schemas.openxmlformats.org/officeDocument/2006/relationships/settings" Target="/word/settings.xml" Id="R97ca9e14feee48eb" /><Relationship Type="http://schemas.openxmlformats.org/officeDocument/2006/relationships/header" Target="/word/header1.xml" Id="R6f52641e8ca44810" /><Relationship Type="http://schemas.openxmlformats.org/officeDocument/2006/relationships/footer" Target="/word/footer1.xml" Id="Ra9ec2c4b582a4a73" /></Relationships>
</file>