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59ad793b02749ab" /><Relationship Type="http://schemas.openxmlformats.org/package/2006/relationships/metadata/core-properties" Target="/package/services/metadata/core-properties/a1123ab8b99e47efa17a4ec85fb2e920.psmdcp" Id="Re2530e8b0acd4508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888d828b653b4e63"/>
      <w:footerReference xmlns:r="http://schemas.openxmlformats.org/officeDocument/2006/relationships" w:type="default" r:id="Re9e0d723a7f4479c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a40d402270d462b" /><Relationship Type="http://schemas.openxmlformats.org/officeDocument/2006/relationships/styles" Target="/word/styles.xml" Id="R24a456dfa358487e" /><Relationship Type="http://schemas.openxmlformats.org/officeDocument/2006/relationships/settings" Target="/word/settings.xml" Id="Ra32cece812a846dd" /><Relationship Type="http://schemas.openxmlformats.org/officeDocument/2006/relationships/header" Target="/word/header1.xml" Id="R888d828b653b4e63" /><Relationship Type="http://schemas.openxmlformats.org/officeDocument/2006/relationships/footer" Target="/word/footer1.xml" Id="Re9e0d723a7f4479c" /></Relationships>
</file>