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cd29d9f7e754bf3" /><Relationship Type="http://schemas.openxmlformats.org/package/2006/relationships/metadata/core-properties" Target="/package/services/metadata/core-properties/88f096a254dc426fa7217417b5c52e87.psmdcp" Id="Re1385e4ba9e1413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1efac16ddf8d41d3"/>
      <w:footerReference xmlns:r="http://schemas.openxmlformats.org/officeDocument/2006/relationships" w:type="default" r:id="Re3643ee4521e4d4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34bd4660e0a468b" /><Relationship Type="http://schemas.openxmlformats.org/officeDocument/2006/relationships/styles" Target="/word/styles.xml" Id="Rc012b3a7b00d47c1" /><Relationship Type="http://schemas.openxmlformats.org/officeDocument/2006/relationships/settings" Target="/word/settings.xml" Id="Re368519a383745ff" /><Relationship Type="http://schemas.openxmlformats.org/officeDocument/2006/relationships/header" Target="/word/header1.xml" Id="R1efac16ddf8d41d3" /><Relationship Type="http://schemas.openxmlformats.org/officeDocument/2006/relationships/footer" Target="/word/footer1.xml" Id="Re3643ee4521e4d42" /></Relationships>
</file>