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5ee7e1143664ab8" /><Relationship Type="http://schemas.openxmlformats.org/package/2006/relationships/metadata/core-properties" Target="/package/services/metadata/core-properties/55c793c1a9df469e9c335a5a678cd54e.psmdcp" Id="R90b0c4848f8343ca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15bd24081ed34859"/>
      <w:footerReference xmlns:r="http://schemas.openxmlformats.org/officeDocument/2006/relationships" w:type="default" r:id="R0a630a3adeca43cf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510f785c19741cf" /><Relationship Type="http://schemas.openxmlformats.org/officeDocument/2006/relationships/styles" Target="/word/styles.xml" Id="R33c531c808c14b11" /><Relationship Type="http://schemas.openxmlformats.org/officeDocument/2006/relationships/settings" Target="/word/settings.xml" Id="Ra094214ac4aa412a" /><Relationship Type="http://schemas.openxmlformats.org/officeDocument/2006/relationships/header" Target="/word/header1.xml" Id="R15bd24081ed34859" /><Relationship Type="http://schemas.openxmlformats.org/officeDocument/2006/relationships/footer" Target="/word/footer1.xml" Id="R0a630a3adeca43cf" /></Relationships>
</file>