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1bac2369a77432f" /><Relationship Type="http://schemas.openxmlformats.org/package/2006/relationships/metadata/core-properties" Target="/package/services/metadata/core-properties/f6f5d0d85f0644799429061d02b4cf64.psmdcp" Id="Rab1201789ab847a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556ca1ab15f2457d"/>
      <w:footerReference xmlns:r="http://schemas.openxmlformats.org/officeDocument/2006/relationships" w:type="default" r:id="R60e7163fa7ba477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21cf9bc44634971" /><Relationship Type="http://schemas.openxmlformats.org/officeDocument/2006/relationships/styles" Target="/word/styles.xml" Id="Rb9baae80885e40da" /><Relationship Type="http://schemas.openxmlformats.org/officeDocument/2006/relationships/settings" Target="/word/settings.xml" Id="R842a409ef3744cbf" /><Relationship Type="http://schemas.openxmlformats.org/officeDocument/2006/relationships/header" Target="/word/header1.xml" Id="R556ca1ab15f2457d" /><Relationship Type="http://schemas.openxmlformats.org/officeDocument/2006/relationships/footer" Target="/word/footer1.xml" Id="R60e7163fa7ba4774" /></Relationships>
</file>