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0a384015bf14d6a" /><Relationship Type="http://schemas.openxmlformats.org/package/2006/relationships/metadata/core-properties" Target="/package/services/metadata/core-properties/4918e491cd6f42a6b625e9e535ab4f77.psmdcp" Id="Rd134a42007814817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d513b04f62934760"/>
      <w:footerReference xmlns:r="http://schemas.openxmlformats.org/officeDocument/2006/relationships" w:type="default" r:id="R75c91f6debe24684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a83dcdb70f6476a" /><Relationship Type="http://schemas.openxmlformats.org/officeDocument/2006/relationships/styles" Target="/word/styles.xml" Id="Rd4e23871602e4591" /><Relationship Type="http://schemas.openxmlformats.org/officeDocument/2006/relationships/settings" Target="/word/settings.xml" Id="R6e6b6865be274c18" /><Relationship Type="http://schemas.openxmlformats.org/officeDocument/2006/relationships/header" Target="/word/header1.xml" Id="Rd513b04f62934760" /><Relationship Type="http://schemas.openxmlformats.org/officeDocument/2006/relationships/footer" Target="/word/footer1.xml" Id="R75c91f6debe24684" /></Relationships>
</file>